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附件</w:t>
      </w:r>
      <w:r>
        <w:rPr>
          <w:rFonts w:hint="eastAsia"/>
          <w:kern w:val="0"/>
          <w:sz w:val="28"/>
          <w:szCs w:val="28"/>
        </w:rPr>
        <w:t>1：</w:t>
      </w:r>
    </w:p>
    <w:p>
      <w:pPr>
        <w:spacing w:before="312" w:beforeLines="100" w:after="312" w:afterLines="100"/>
        <w:jc w:val="center"/>
        <w:rPr>
          <w:rFonts w:ascii="黑体" w:eastAsia="黑体"/>
          <w:b/>
          <w:kern w:val="0"/>
          <w:sz w:val="32"/>
          <w:szCs w:val="32"/>
        </w:rPr>
      </w:pPr>
      <w:r>
        <w:rPr>
          <w:rFonts w:ascii="黑体" w:eastAsia="黑体"/>
          <w:b/>
          <w:kern w:val="0"/>
          <w:sz w:val="32"/>
          <w:szCs w:val="32"/>
        </w:rPr>
        <w:t>西安交通大学研究生</w:t>
      </w:r>
      <w:r>
        <w:rPr>
          <w:rFonts w:hint="eastAsia" w:ascii="黑体" w:eastAsia="黑体"/>
          <w:b/>
          <w:kern w:val="0"/>
          <w:sz w:val="32"/>
          <w:szCs w:val="32"/>
        </w:rPr>
        <w:t>教育</w:t>
      </w:r>
      <w:r>
        <w:rPr>
          <w:rFonts w:ascii="黑体" w:eastAsia="黑体"/>
          <w:b/>
          <w:kern w:val="0"/>
          <w:sz w:val="32"/>
          <w:szCs w:val="32"/>
        </w:rPr>
        <w:t>改革项目</w:t>
      </w:r>
      <w:r>
        <w:rPr>
          <w:rFonts w:hint="eastAsia" w:ascii="黑体" w:eastAsia="黑体"/>
          <w:b/>
          <w:kern w:val="0"/>
          <w:sz w:val="32"/>
          <w:szCs w:val="32"/>
        </w:rPr>
        <w:t>立项</w:t>
      </w:r>
      <w:r>
        <w:rPr>
          <w:rFonts w:ascii="黑体" w:eastAsia="黑体"/>
          <w:b/>
          <w:kern w:val="0"/>
          <w:sz w:val="32"/>
          <w:szCs w:val="32"/>
        </w:rPr>
        <w:t>指南</w:t>
      </w:r>
    </w:p>
    <w:p>
      <w:pPr>
        <w:spacing w:before="312" w:beforeLines="100" w:after="312" w:afterLines="100"/>
        <w:jc w:val="center"/>
        <w:rPr>
          <w:rFonts w:ascii="黑体" w:eastAsia="黑体"/>
          <w:b/>
          <w:kern w:val="0"/>
          <w:sz w:val="32"/>
          <w:szCs w:val="32"/>
        </w:rPr>
      </w:pPr>
      <w:r>
        <w:rPr>
          <w:rFonts w:hint="eastAsia" w:ascii="黑体" w:eastAsia="黑体"/>
          <w:b/>
          <w:kern w:val="0"/>
          <w:sz w:val="32"/>
          <w:szCs w:val="32"/>
        </w:rPr>
        <w:t>（2021年）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asciiTheme="minorEastAsia" w:hAnsiTheme="minorEastAsia" w:eastAsiaTheme="minorEastAsia"/>
          <w:kern w:val="0"/>
          <w:sz w:val="28"/>
          <w:szCs w:val="28"/>
        </w:rPr>
        <w:t>根据《西安交通大学教育教学改革研究项目管理办法》（西交教〔2006〕16号）文件精神，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研究生院决定2021年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继续实施研究生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教育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改革项目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立项工作。为确保项目申报和立项工作顺利进行，特制订以下立项指南。</w:t>
      </w:r>
    </w:p>
    <w:p>
      <w:pPr>
        <w:jc w:val="center"/>
        <w:rPr>
          <w:rFonts w:ascii="黑体" w:eastAsia="黑体"/>
          <w:b/>
          <w:kern w:val="0"/>
          <w:sz w:val="30"/>
          <w:szCs w:val="30"/>
        </w:rPr>
      </w:pPr>
      <w:r>
        <w:rPr>
          <w:rFonts w:hint="eastAsia" w:ascii="黑体" w:eastAsia="黑体"/>
          <w:b/>
          <w:kern w:val="0"/>
          <w:sz w:val="30"/>
          <w:szCs w:val="30"/>
        </w:rPr>
        <w:t>一、立项思路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本期建设将本着需求导向、突出重点的思路，按照教育部、国家发展改革委、财政部《关于深化研究生教育改革的意见》、全国研究生教育会议精神，围绕学校人才培养“十四五”规划和《一流大学建设方案》，加强教育教学改革的研究，解决我校研究生课程建设中存在的薄弱环节。本次立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项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将着力突出项目的可执行性和可验收性，资助能显著提高研究生培养质量，取得突出成效的项目。</w:t>
      </w:r>
    </w:p>
    <w:p>
      <w:pPr>
        <w:jc w:val="center"/>
        <w:rPr>
          <w:rFonts w:ascii="黑体" w:eastAsia="黑体"/>
          <w:kern w:val="0"/>
          <w:sz w:val="28"/>
          <w:szCs w:val="28"/>
        </w:rPr>
      </w:pPr>
      <w:r>
        <w:rPr>
          <w:rFonts w:hint="eastAsia" w:ascii="黑体" w:eastAsia="黑体"/>
          <w:b/>
          <w:kern w:val="0"/>
          <w:sz w:val="30"/>
          <w:szCs w:val="30"/>
        </w:rPr>
        <w:t>二、主要内容</w:t>
      </w:r>
    </w:p>
    <w:p>
      <w:pPr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="黑体" w:eastAsia="黑体"/>
          <w:kern w:val="0"/>
          <w:sz w:val="28"/>
          <w:szCs w:val="28"/>
        </w:rPr>
        <w:t>（一）课程类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为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优化研究生课程及教学体系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，助力研究生德智体美劳等综合素质提升，提高研究生创新创业能力；继续培育研究生精品课程，强化基础课程的建设和改革。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建设一批符合研究生课程体系要求、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授课团队水平高、理论与实践结合、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教学方法灵活、教学手段多样的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研究生综合素质提升课程、创新创业课程，“名</w:t>
      </w:r>
      <w:r>
        <w:rPr>
          <w:rFonts w:cs="宋体" w:asciiTheme="minorEastAsia" w:hAnsiTheme="minorEastAsia"/>
          <w:kern w:val="0"/>
          <w:sz w:val="28"/>
          <w:szCs w:val="28"/>
        </w:rPr>
        <w:t>课程”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培育项目、基础课程改革项目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。</w:t>
      </w:r>
    </w:p>
    <w:p>
      <w:pPr>
        <w:widowControl/>
        <w:ind w:firstLine="560"/>
        <w:rPr>
          <w:rFonts w:cs="宋体" w:asciiTheme="minorEastAsia" w:hAnsiTheme="minorEastAsia"/>
          <w:b/>
          <w:bCs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A.研究生综合素质提升课程</w:t>
      </w:r>
    </w:p>
    <w:p>
      <w:pPr>
        <w:ind w:firstLine="560" w:firstLineChars="20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拟资助10项，每个项目资助经费2万元，课程建成后将纳入研究生选修课的通选课模块。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申报条件：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1.适合研究生在德育、体育（限新增传统类项目）、美学、艺术、劳育、语言表达以及领导力等方面综合素质提升的课程，适合全校研究生选修；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2.鼓励通过线上线下混合式教学、实践性教学、研讨式教学达到更好的学习效果。</w:t>
      </w:r>
    </w:p>
    <w:p>
      <w:pPr>
        <w:widowControl/>
        <w:ind w:firstLine="560"/>
        <w:rPr>
          <w:rFonts w:cs="宋体" w:asciiTheme="minorEastAsia" w:hAnsiTheme="minorEastAsia"/>
          <w:b/>
          <w:bCs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验收指标：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1.每年选课学生不少于</w:t>
      </w:r>
      <w:r>
        <w:rPr>
          <w:rFonts w:cs="宋体" w:asciiTheme="minorEastAsia" w:hAnsiTheme="minorEastAsia"/>
          <w:kern w:val="0"/>
          <w:sz w:val="28"/>
          <w:szCs w:val="28"/>
        </w:rPr>
        <w:t>30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人；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2.学生通过学习、实践，能够了解至少一个美学与艺术领域；或掌握至少一个体育项目；或有一定劳动实践成果；或能够加深对“爱国奋斗”等精神的理解；或能够独立完成与科研相关的语言表达任务；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3．学生、督导评价优秀。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B.创新创业课程</w:t>
      </w:r>
    </w:p>
    <w:p>
      <w:pPr>
        <w:ind w:firstLine="560" w:firstLineChars="20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拟资助10项，每个项目资助经费2万元，课程建成后将纳入研究生选修课中的通选课模块。</w:t>
      </w:r>
    </w:p>
    <w:p>
      <w:pPr>
        <w:widowControl/>
        <w:ind w:firstLine="560"/>
        <w:rPr>
          <w:rFonts w:cs="宋体" w:asciiTheme="minorEastAsia" w:hAnsiTheme="minorEastAsia"/>
          <w:b/>
          <w:bCs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申报条件：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1.结合专业特色和社会需要，开展理论与实践结合、侧重实践与问题导向的创新创业能力训练课程；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2.适合研究生阶段的创新创业理论需要与技能提升；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3.根据创新创业内在规律、学生学习规律组建教学团队，采用多样性的教学方式、考核方式，注重理论与应用实践的结合。每门课程的授课团队中至少应包括一名企业专家。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验收指标：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1.每年选课人数不少于20人；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2.选课学生依托课程做出一定的创新创业成果，参加创新创业大赛等活动。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3．学生、督导评价优秀。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C.“名课程”培育项目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拟资助5-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项，每个项目资助经费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万元。</w:t>
      </w:r>
    </w:p>
    <w:p>
      <w:pPr>
        <w:ind w:firstLine="562" w:firstLineChars="200"/>
        <w:rPr>
          <w:rFonts w:asciiTheme="minorEastAsia" w:hAnsiTheme="minorEastAsia" w:eastAsiaTheme="minorEastAsia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申报条件：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课程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应为学位课或专业基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础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课，应由具有较高学术造诣的教授作为建设负责人，且有梯度合理、稳定的教学团队支撑。课程配有自主编写教材；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2. 应已开设3年以上，每年选课人数不少于30人；在研究生院进行的课程抽查中，到课率不少于80%；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3. 学生评价较高；课程负责人近3年主讲该课程不少于2轮，主讲学时占总学时一半以上；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课程教学方式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多样灵活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，能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培养研究生探求学术问题的兴趣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，为研究生从事科研工作奠定良好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的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基础。</w:t>
      </w:r>
    </w:p>
    <w:p>
      <w:pPr>
        <w:pStyle w:val="12"/>
        <w:ind w:firstLine="562"/>
        <w:rPr>
          <w:rFonts w:asciiTheme="minorEastAsia" w:hAnsiTheme="minorEastAsia" w:eastAsiaTheme="minorEastAsia"/>
          <w:b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kern w:val="0"/>
          <w:sz w:val="28"/>
          <w:szCs w:val="28"/>
        </w:rPr>
        <w:t>验收指标：</w:t>
      </w:r>
    </w:p>
    <w:p>
      <w:pPr>
        <w:pStyle w:val="12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每年选课人数不少于30人，到课率不低于90%；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2. 教学梯队建设良好；课程受学生欢迎程度高，连续两年及以上在学生评教中排名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列前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10%以内；</w:t>
      </w:r>
    </w:p>
    <w:p>
      <w:pPr>
        <w:ind w:left="562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3. 督导评价优秀；</w:t>
      </w:r>
    </w:p>
    <w:p>
      <w:pPr>
        <w:ind w:firstLine="560" w:firstLineChars="20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4. 与课程相关的教学改革与研究内容获校级及以上教学项目立项。</w:t>
      </w:r>
    </w:p>
    <w:p>
      <w:pPr>
        <w:widowControl/>
        <w:ind w:firstLine="560"/>
        <w:rPr>
          <w:rFonts w:cs="宋体" w:asciiTheme="minorEastAsia" w:hAnsiTheme="minorEastAsia"/>
          <w:b/>
          <w:bCs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D.基础课程改革委托专项</w:t>
      </w:r>
    </w:p>
    <w:p>
      <w:pPr>
        <w:ind w:firstLine="560" w:firstLineChars="20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拟资助4项，每个项目资助经费5万元。</w:t>
      </w:r>
    </w:p>
    <w:p>
      <w:pPr>
        <w:widowControl/>
        <w:ind w:firstLine="560"/>
        <w:rPr>
          <w:rFonts w:cs="宋体" w:asciiTheme="minorEastAsia" w:hAnsiTheme="minorEastAsia"/>
          <w:b/>
          <w:bCs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申报条件：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1.本项目指针对《中国概况》、《综合汉语》、《计算方法》、《自然辨证法》课程的教学改革研究；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2.探索国际研究生公共课硕博分级建设；探索大面积基础课团队式授课、跨院引入专业课师资授课方式；探索公共课基础知识及学院学生专业需求特点融合。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验收指标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1.课程改革能与学生能力、专业背景、选课需求、良好匹配；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2.课程授课团队梯度、构成合理、具有良好的稳定性和可持续性；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3.督导综合评价良好及以上；</w:t>
      </w:r>
    </w:p>
    <w:p>
      <w:pPr>
        <w:widowControl/>
        <w:ind w:firstLine="560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4.学生综合评价分数排名公共课前20%以内。</w:t>
      </w:r>
    </w:p>
    <w:p>
      <w:pPr>
        <w:rPr>
          <w:rFonts w:ascii="黑体" w:eastAsia="黑体"/>
          <w:kern w:val="0"/>
          <w:sz w:val="28"/>
          <w:szCs w:val="28"/>
        </w:rPr>
      </w:pPr>
      <w:r>
        <w:rPr>
          <w:rFonts w:hint="eastAsia" w:ascii="黑体" w:eastAsia="黑体"/>
          <w:kern w:val="0"/>
          <w:sz w:val="28"/>
          <w:szCs w:val="28"/>
        </w:rPr>
        <w:t>（二）教育研究与改革类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  <w:highlight w:val="none"/>
        </w:rPr>
        <w:t>此次设置的教育研究与改革委托专项主要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针对当前我校研究生教育中存在的问题和重点任务开展研究，结合学校或学科研究生培养特色提出探索和实践方案，为我校的高层次创新人才培养创造更好的教学条件和育人环境。</w:t>
      </w:r>
      <w:bookmarkStart w:id="0" w:name="_GoBack"/>
      <w:r>
        <w:rPr>
          <w:rFonts w:hint="eastAsia" w:asciiTheme="minorEastAsia" w:hAnsiTheme="minorEastAsia" w:eastAsiaTheme="minorEastAsia"/>
          <w:kern w:val="0"/>
          <w:sz w:val="28"/>
          <w:szCs w:val="28"/>
          <w:highlight w:val="none"/>
        </w:rPr>
        <w:t>本次教育研究与改革类项目为关于研究生培养过程质量监测与评估、研究生英语课程改革成效研究的委托专项。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此类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要求研究工作已有一定基础，成果可验收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  <w:bookmarkEnd w:id="0"/>
    </w:p>
    <w:p>
      <w:pPr>
        <w:ind w:firstLine="57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拟资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助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2项，每个项目资助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万元。</w:t>
      </w:r>
    </w:p>
    <w:p>
      <w:pPr>
        <w:pStyle w:val="12"/>
        <w:ind w:firstLine="562"/>
        <w:rPr>
          <w:rFonts w:cs="宋体" w:asciiTheme="minorEastAsia" w:hAnsiTheme="minorEastAsia" w:eastAsiaTheme="minorEastAsia"/>
          <w:b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28"/>
          <w:szCs w:val="28"/>
        </w:rPr>
        <w:t>验</w:t>
      </w:r>
      <w:r>
        <w:rPr>
          <w:rFonts w:cs="宋体" w:asciiTheme="minorEastAsia" w:hAnsiTheme="minorEastAsia" w:eastAsiaTheme="minorEastAsia"/>
          <w:b/>
          <w:color w:val="000000"/>
          <w:kern w:val="0"/>
          <w:sz w:val="28"/>
          <w:szCs w:val="28"/>
        </w:rPr>
        <w:t>收</w:t>
      </w: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28"/>
          <w:szCs w:val="28"/>
        </w:rPr>
        <w:t>指</w:t>
      </w:r>
      <w:r>
        <w:rPr>
          <w:rFonts w:cs="宋体" w:asciiTheme="minorEastAsia" w:hAnsiTheme="minorEastAsia" w:eastAsiaTheme="minorEastAsia"/>
          <w:b/>
          <w:color w:val="000000"/>
          <w:kern w:val="0"/>
          <w:sz w:val="28"/>
          <w:szCs w:val="28"/>
        </w:rPr>
        <w:t>标：</w:t>
      </w:r>
    </w:p>
    <w:p>
      <w:pPr>
        <w:ind w:firstLine="57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1．项目在研究生教育中成功应用，育人成果突出；</w:t>
      </w:r>
    </w:p>
    <w:p>
      <w:pPr>
        <w:ind w:firstLine="57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2．研究成果具有创新性，具备良好的推广示范效应；</w:t>
      </w:r>
    </w:p>
    <w:p>
      <w:pPr>
        <w:ind w:firstLine="57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3．在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中文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核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心期刊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至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少发表一篇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与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研究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成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果相关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的论文，或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在省级以上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研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究生教育大会做大会报告；</w:t>
      </w:r>
    </w:p>
    <w:p>
      <w:pPr>
        <w:ind w:firstLine="570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4．在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执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行期内获得校级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（或专业学会）</w:t>
      </w:r>
      <w:r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以上教学成果奖。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</w:p>
    <w:p>
      <w:pPr>
        <w:jc w:val="center"/>
        <w:rPr>
          <w:rFonts w:cs="宋体" w:asciiTheme="minorEastAsia" w:hAnsiTheme="minorEastAsia" w:eastAsiaTheme="minorEastAsia"/>
          <w:b/>
          <w:color w:val="000000"/>
          <w:kern w:val="0"/>
          <w:sz w:val="28"/>
          <w:szCs w:val="28"/>
        </w:rPr>
      </w:pPr>
      <w:r>
        <w:rPr>
          <w:rFonts w:hint="eastAsia" w:ascii="黑体" w:eastAsia="黑体"/>
          <w:b/>
          <w:kern w:val="0"/>
          <w:sz w:val="30"/>
          <w:szCs w:val="30"/>
        </w:rPr>
        <w:t>三、申报条件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1．申报项目要有一定的教育改革与实践基础，项目建设方案要反映现代教育思想，在原有基础上有所创新，项目一定要具有示范作用和推广价值，成果可验收。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2．项目负责人应为具有高级技术职称，有较为丰富的教学实践、教学研究或教学管理经验，并具有一定组织协调能力的</w:t>
      </w:r>
      <w:r>
        <w:rPr>
          <w:rFonts w:hint="eastAsia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。近5年研究生教改项目曾被取消（或不合格）的负责人不得申请，获得立项教改项目未按期结题仍在延期建设中的负责人不得申请，已获得前期教改支持的项目不得重复申报。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3．项目组成员应合理组合，规模适度、队伍精</w:t>
      </w:r>
      <w:r>
        <w:rPr>
          <w:rFonts w:hint="eastAsia" w:asciiTheme="minorEastAsia" w:hAnsiTheme="minorEastAsia" w:eastAsiaTheme="minorEastAsia"/>
          <w:color w:val="000000"/>
          <w:kern w:val="0"/>
          <w:sz w:val="28"/>
          <w:szCs w:val="28"/>
        </w:rPr>
        <w:t>干，一般不超过5人（</w:t>
      </w:r>
      <w:r>
        <w:rPr>
          <w:rFonts w:hint="eastAsia" w:cs="宋体" w:asciiTheme="minorEastAsia" w:hAnsiTheme="minorEastAsia"/>
          <w:bCs/>
          <w:kern w:val="0"/>
          <w:sz w:val="28"/>
          <w:szCs w:val="28"/>
        </w:rPr>
        <w:t>基础课程改革委托专项不受此人数限制</w:t>
      </w:r>
      <w:r>
        <w:rPr>
          <w:rFonts w:hint="eastAsia" w:asciiTheme="minorEastAsia" w:hAnsiTheme="minorEastAsia" w:eastAsiaTheme="minorEastAsia"/>
          <w:color w:val="000000"/>
          <w:kern w:val="0"/>
          <w:sz w:val="28"/>
          <w:szCs w:val="28"/>
        </w:rPr>
        <w:t>）。</w:t>
      </w:r>
    </w:p>
    <w:p>
      <w:pPr>
        <w:jc w:val="center"/>
        <w:rPr>
          <w:rFonts w:ascii="黑体" w:eastAsia="黑体"/>
          <w:b/>
          <w:kern w:val="0"/>
          <w:sz w:val="30"/>
          <w:szCs w:val="30"/>
        </w:rPr>
      </w:pPr>
      <w:r>
        <w:rPr>
          <w:rFonts w:hint="eastAsia" w:ascii="黑体" w:eastAsia="黑体"/>
          <w:b/>
          <w:kern w:val="0"/>
          <w:sz w:val="30"/>
          <w:szCs w:val="30"/>
        </w:rPr>
        <w:t>四、申报及评审程序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1．各项目负责人按照立项指南的要求填写立项申请书，经所在学院评审后由所在学院统一报研究生院。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2．研究生院负责项目的申报组织和评审工作，申报的项目经专家评审、公示后批准并立项执行。</w:t>
      </w:r>
    </w:p>
    <w:p>
      <w:pPr>
        <w:ind w:firstLine="560" w:firstLineChars="200"/>
        <w:rPr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3．项目执行时间为2年，起始时间从2021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7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1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日算起，终止时间不超过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2023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6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30</w:t>
      </w:r>
      <w:r>
        <w:rPr>
          <w:rFonts w:asciiTheme="minorEastAsia" w:hAnsiTheme="minorEastAsia" w:eastAsiaTheme="minorEastAsia"/>
          <w:kern w:val="0"/>
          <w:sz w:val="28"/>
          <w:szCs w:val="28"/>
        </w:rPr>
        <w:t>日</w:t>
      </w: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。</w:t>
      </w:r>
    </w:p>
    <w:p>
      <w:pPr>
        <w:jc w:val="center"/>
        <w:rPr>
          <w:rFonts w:ascii="黑体" w:eastAsia="黑体"/>
          <w:b/>
          <w:kern w:val="0"/>
          <w:sz w:val="30"/>
          <w:szCs w:val="30"/>
        </w:rPr>
      </w:pPr>
      <w:r>
        <w:rPr>
          <w:rFonts w:hint="eastAsia" w:ascii="黑体" w:eastAsia="黑体"/>
          <w:b/>
          <w:kern w:val="0"/>
          <w:sz w:val="30"/>
          <w:szCs w:val="30"/>
        </w:rPr>
        <w:t>五、项目的管理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1．经研究生院批准立项的项目，实行项目负责人和项目承担单位共同负责制。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2．项目管理实行滚动制，研究生院将适时对所有项目组织统一的中期检查，中期检查合格后方可继续实施。教育改革项目完成后，研究生院组织统一的项目结题验收。</w:t>
      </w:r>
    </w:p>
    <w:p>
      <w:pPr>
        <w:ind w:firstLine="560" w:firstLineChars="200"/>
        <w:rPr>
          <w:rFonts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3．研究生院对批准的项目予以经费资助，经费分两次划拨，第一次在正式立项后一个月内按照总经费的50%划拨，第二次在中期检查合格后一个月内划拨剩余的50%。</w:t>
      </w:r>
    </w:p>
    <w:p>
      <w:pPr>
        <w:ind w:firstLine="560" w:firstLineChars="20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kern w:val="0"/>
          <w:sz w:val="28"/>
          <w:szCs w:val="28"/>
        </w:rPr>
        <w:t>4．研究生院将加强对项目的检查与指导，对项目建设开展不力的项目，将减少或终止经费资助，直至撤销该项目。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6</w:t>
    </w:r>
    <w:r>
      <w:rPr>
        <w:rStyle w:val="9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7300C6"/>
    <w:multiLevelType w:val="multilevel"/>
    <w:tmpl w:val="6A7300C6"/>
    <w:lvl w:ilvl="0" w:tentative="0">
      <w:start w:val="1"/>
      <w:numFmt w:val="decimal"/>
      <w:lvlText w:val="%1."/>
      <w:lvlJc w:val="left"/>
      <w:pPr>
        <w:ind w:left="922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9F5"/>
    <w:rsid w:val="000059EA"/>
    <w:rsid w:val="00005C37"/>
    <w:rsid w:val="00015A61"/>
    <w:rsid w:val="000218B4"/>
    <w:rsid w:val="00025A9C"/>
    <w:rsid w:val="000351E5"/>
    <w:rsid w:val="000413BB"/>
    <w:rsid w:val="00041478"/>
    <w:rsid w:val="00041C25"/>
    <w:rsid w:val="0004417E"/>
    <w:rsid w:val="000468CB"/>
    <w:rsid w:val="000501A3"/>
    <w:rsid w:val="0006227F"/>
    <w:rsid w:val="0007539C"/>
    <w:rsid w:val="000756B7"/>
    <w:rsid w:val="0007616D"/>
    <w:rsid w:val="00080A32"/>
    <w:rsid w:val="000876F9"/>
    <w:rsid w:val="0009224B"/>
    <w:rsid w:val="000978CB"/>
    <w:rsid w:val="000A010F"/>
    <w:rsid w:val="000A2CB9"/>
    <w:rsid w:val="000A35F9"/>
    <w:rsid w:val="000A6D35"/>
    <w:rsid w:val="000B1722"/>
    <w:rsid w:val="000B50B5"/>
    <w:rsid w:val="000B7304"/>
    <w:rsid w:val="000C580D"/>
    <w:rsid w:val="000C6431"/>
    <w:rsid w:val="000C756E"/>
    <w:rsid w:val="000D060F"/>
    <w:rsid w:val="000D2A0A"/>
    <w:rsid w:val="000E1260"/>
    <w:rsid w:val="000E5A72"/>
    <w:rsid w:val="000F023A"/>
    <w:rsid w:val="000F3BE0"/>
    <w:rsid w:val="000F72B6"/>
    <w:rsid w:val="000F7F9B"/>
    <w:rsid w:val="00103255"/>
    <w:rsid w:val="001042E8"/>
    <w:rsid w:val="00105A02"/>
    <w:rsid w:val="00107EB4"/>
    <w:rsid w:val="00111361"/>
    <w:rsid w:val="00120280"/>
    <w:rsid w:val="00121D92"/>
    <w:rsid w:val="00126E13"/>
    <w:rsid w:val="00127EAB"/>
    <w:rsid w:val="001308BD"/>
    <w:rsid w:val="001410DB"/>
    <w:rsid w:val="00143268"/>
    <w:rsid w:val="0015603B"/>
    <w:rsid w:val="001566D9"/>
    <w:rsid w:val="00156B1A"/>
    <w:rsid w:val="0015728E"/>
    <w:rsid w:val="00162FCC"/>
    <w:rsid w:val="001642F2"/>
    <w:rsid w:val="00170D1E"/>
    <w:rsid w:val="00173903"/>
    <w:rsid w:val="00173C1B"/>
    <w:rsid w:val="00175080"/>
    <w:rsid w:val="00177E1D"/>
    <w:rsid w:val="0018288D"/>
    <w:rsid w:val="00187BBD"/>
    <w:rsid w:val="00190433"/>
    <w:rsid w:val="001940D0"/>
    <w:rsid w:val="00196825"/>
    <w:rsid w:val="001A2BE4"/>
    <w:rsid w:val="001A5CFC"/>
    <w:rsid w:val="001B7DB7"/>
    <w:rsid w:val="001C328C"/>
    <w:rsid w:val="001C3D2A"/>
    <w:rsid w:val="001D789D"/>
    <w:rsid w:val="001E1C85"/>
    <w:rsid w:val="001E50A5"/>
    <w:rsid w:val="001E675E"/>
    <w:rsid w:val="001E6BE6"/>
    <w:rsid w:val="00200A90"/>
    <w:rsid w:val="00201226"/>
    <w:rsid w:val="0020200C"/>
    <w:rsid w:val="0020282E"/>
    <w:rsid w:val="00202909"/>
    <w:rsid w:val="0020331D"/>
    <w:rsid w:val="002034CA"/>
    <w:rsid w:val="0020668F"/>
    <w:rsid w:val="00207704"/>
    <w:rsid w:val="00212C7E"/>
    <w:rsid w:val="0022667D"/>
    <w:rsid w:val="00230305"/>
    <w:rsid w:val="00234678"/>
    <w:rsid w:val="0023612D"/>
    <w:rsid w:val="00236CCB"/>
    <w:rsid w:val="0023713A"/>
    <w:rsid w:val="00244A16"/>
    <w:rsid w:val="00247CB1"/>
    <w:rsid w:val="0025145B"/>
    <w:rsid w:val="00263181"/>
    <w:rsid w:val="002664FB"/>
    <w:rsid w:val="00275CB2"/>
    <w:rsid w:val="0027732F"/>
    <w:rsid w:val="00277805"/>
    <w:rsid w:val="00281927"/>
    <w:rsid w:val="002873C1"/>
    <w:rsid w:val="002972AA"/>
    <w:rsid w:val="00297538"/>
    <w:rsid w:val="002A6E4D"/>
    <w:rsid w:val="002B358A"/>
    <w:rsid w:val="002B5248"/>
    <w:rsid w:val="002C1D20"/>
    <w:rsid w:val="002C2F08"/>
    <w:rsid w:val="002C486D"/>
    <w:rsid w:val="002C58A9"/>
    <w:rsid w:val="002C6CEB"/>
    <w:rsid w:val="002D4A12"/>
    <w:rsid w:val="002E2E14"/>
    <w:rsid w:val="002F1281"/>
    <w:rsid w:val="002F3665"/>
    <w:rsid w:val="002F4535"/>
    <w:rsid w:val="002F5BB4"/>
    <w:rsid w:val="003039C7"/>
    <w:rsid w:val="00303A7A"/>
    <w:rsid w:val="00305EC0"/>
    <w:rsid w:val="00306B51"/>
    <w:rsid w:val="0030709D"/>
    <w:rsid w:val="00310986"/>
    <w:rsid w:val="0031230F"/>
    <w:rsid w:val="00314B87"/>
    <w:rsid w:val="003206E9"/>
    <w:rsid w:val="00321CA7"/>
    <w:rsid w:val="003333DC"/>
    <w:rsid w:val="00342D9B"/>
    <w:rsid w:val="003438F4"/>
    <w:rsid w:val="00345496"/>
    <w:rsid w:val="00346A16"/>
    <w:rsid w:val="00363D98"/>
    <w:rsid w:val="00364755"/>
    <w:rsid w:val="00376912"/>
    <w:rsid w:val="003777DA"/>
    <w:rsid w:val="00384BC1"/>
    <w:rsid w:val="00390FE5"/>
    <w:rsid w:val="003967D6"/>
    <w:rsid w:val="003A1A45"/>
    <w:rsid w:val="003A1A4D"/>
    <w:rsid w:val="003A58DA"/>
    <w:rsid w:val="003A5C03"/>
    <w:rsid w:val="003C5F3E"/>
    <w:rsid w:val="003C6CED"/>
    <w:rsid w:val="003D5B7F"/>
    <w:rsid w:val="003E274F"/>
    <w:rsid w:val="003E4947"/>
    <w:rsid w:val="003F027F"/>
    <w:rsid w:val="003F606E"/>
    <w:rsid w:val="0040262A"/>
    <w:rsid w:val="0040387D"/>
    <w:rsid w:val="0040548B"/>
    <w:rsid w:val="00410B90"/>
    <w:rsid w:val="0041336E"/>
    <w:rsid w:val="004179AF"/>
    <w:rsid w:val="00427EB9"/>
    <w:rsid w:val="004300DA"/>
    <w:rsid w:val="00437EAB"/>
    <w:rsid w:val="004400FF"/>
    <w:rsid w:val="00442860"/>
    <w:rsid w:val="00443F32"/>
    <w:rsid w:val="00444BC9"/>
    <w:rsid w:val="00446B04"/>
    <w:rsid w:val="00451493"/>
    <w:rsid w:val="00454D32"/>
    <w:rsid w:val="00473CB9"/>
    <w:rsid w:val="00475C5A"/>
    <w:rsid w:val="00482064"/>
    <w:rsid w:val="004864DE"/>
    <w:rsid w:val="004925DC"/>
    <w:rsid w:val="004A3674"/>
    <w:rsid w:val="004B3460"/>
    <w:rsid w:val="004B3C44"/>
    <w:rsid w:val="004B5A28"/>
    <w:rsid w:val="004C2F71"/>
    <w:rsid w:val="004D0D27"/>
    <w:rsid w:val="004E05DB"/>
    <w:rsid w:val="004E16E0"/>
    <w:rsid w:val="004E7AC9"/>
    <w:rsid w:val="004F0904"/>
    <w:rsid w:val="004F3C2C"/>
    <w:rsid w:val="004F6518"/>
    <w:rsid w:val="0050051A"/>
    <w:rsid w:val="0050631A"/>
    <w:rsid w:val="005316A9"/>
    <w:rsid w:val="005343EB"/>
    <w:rsid w:val="00534434"/>
    <w:rsid w:val="0053608D"/>
    <w:rsid w:val="00540D27"/>
    <w:rsid w:val="00543876"/>
    <w:rsid w:val="00546C7B"/>
    <w:rsid w:val="0055530D"/>
    <w:rsid w:val="00557099"/>
    <w:rsid w:val="00561FFC"/>
    <w:rsid w:val="00563F6B"/>
    <w:rsid w:val="00567883"/>
    <w:rsid w:val="00572E6B"/>
    <w:rsid w:val="00574067"/>
    <w:rsid w:val="00581103"/>
    <w:rsid w:val="00583F58"/>
    <w:rsid w:val="005918DE"/>
    <w:rsid w:val="0059710B"/>
    <w:rsid w:val="005A2C39"/>
    <w:rsid w:val="005B112F"/>
    <w:rsid w:val="005B2042"/>
    <w:rsid w:val="005C7323"/>
    <w:rsid w:val="005E1037"/>
    <w:rsid w:val="005E47B6"/>
    <w:rsid w:val="005E6257"/>
    <w:rsid w:val="005F0333"/>
    <w:rsid w:val="005F1A8F"/>
    <w:rsid w:val="005F3A8A"/>
    <w:rsid w:val="005F3F6A"/>
    <w:rsid w:val="005F4619"/>
    <w:rsid w:val="005F6C94"/>
    <w:rsid w:val="005F79AE"/>
    <w:rsid w:val="00607128"/>
    <w:rsid w:val="00626215"/>
    <w:rsid w:val="00626BA9"/>
    <w:rsid w:val="006325B4"/>
    <w:rsid w:val="0063267B"/>
    <w:rsid w:val="0065075D"/>
    <w:rsid w:val="00652E50"/>
    <w:rsid w:val="006531F4"/>
    <w:rsid w:val="0066455D"/>
    <w:rsid w:val="0066600B"/>
    <w:rsid w:val="00666C28"/>
    <w:rsid w:val="00671A31"/>
    <w:rsid w:val="00673312"/>
    <w:rsid w:val="006815FD"/>
    <w:rsid w:val="00684CED"/>
    <w:rsid w:val="00695C1F"/>
    <w:rsid w:val="00697E61"/>
    <w:rsid w:val="006A1425"/>
    <w:rsid w:val="006B187E"/>
    <w:rsid w:val="006B3C23"/>
    <w:rsid w:val="006B59B1"/>
    <w:rsid w:val="006B5C35"/>
    <w:rsid w:val="006C58C4"/>
    <w:rsid w:val="006D4786"/>
    <w:rsid w:val="006D61E7"/>
    <w:rsid w:val="006E1F58"/>
    <w:rsid w:val="006E6F1A"/>
    <w:rsid w:val="006E7254"/>
    <w:rsid w:val="006F0BCA"/>
    <w:rsid w:val="006F4346"/>
    <w:rsid w:val="006F5045"/>
    <w:rsid w:val="00700027"/>
    <w:rsid w:val="0070399D"/>
    <w:rsid w:val="007044D7"/>
    <w:rsid w:val="00711A59"/>
    <w:rsid w:val="00713055"/>
    <w:rsid w:val="00726906"/>
    <w:rsid w:val="007357AD"/>
    <w:rsid w:val="007363F2"/>
    <w:rsid w:val="00736742"/>
    <w:rsid w:val="00741779"/>
    <w:rsid w:val="00747069"/>
    <w:rsid w:val="00751480"/>
    <w:rsid w:val="00753C60"/>
    <w:rsid w:val="00757459"/>
    <w:rsid w:val="00765EE8"/>
    <w:rsid w:val="00773DF9"/>
    <w:rsid w:val="00776B19"/>
    <w:rsid w:val="00777FD2"/>
    <w:rsid w:val="007859C4"/>
    <w:rsid w:val="00791B54"/>
    <w:rsid w:val="007955FC"/>
    <w:rsid w:val="00795CB0"/>
    <w:rsid w:val="00796008"/>
    <w:rsid w:val="007A1657"/>
    <w:rsid w:val="007A1A97"/>
    <w:rsid w:val="007B26D2"/>
    <w:rsid w:val="007B4F0D"/>
    <w:rsid w:val="007B5CC4"/>
    <w:rsid w:val="007B5DC6"/>
    <w:rsid w:val="007C575D"/>
    <w:rsid w:val="007D43FD"/>
    <w:rsid w:val="007D5574"/>
    <w:rsid w:val="007D679F"/>
    <w:rsid w:val="007F137B"/>
    <w:rsid w:val="00800300"/>
    <w:rsid w:val="00803940"/>
    <w:rsid w:val="00805C1F"/>
    <w:rsid w:val="00824BB8"/>
    <w:rsid w:val="00833039"/>
    <w:rsid w:val="008532EB"/>
    <w:rsid w:val="008555A3"/>
    <w:rsid w:val="00855792"/>
    <w:rsid w:val="008640F6"/>
    <w:rsid w:val="0086484F"/>
    <w:rsid w:val="00872A5E"/>
    <w:rsid w:val="0087393B"/>
    <w:rsid w:val="0087657D"/>
    <w:rsid w:val="008775E5"/>
    <w:rsid w:val="00882ECD"/>
    <w:rsid w:val="00884BA7"/>
    <w:rsid w:val="00887446"/>
    <w:rsid w:val="008901E0"/>
    <w:rsid w:val="00894354"/>
    <w:rsid w:val="008957B2"/>
    <w:rsid w:val="00895C95"/>
    <w:rsid w:val="00895FFE"/>
    <w:rsid w:val="008A0711"/>
    <w:rsid w:val="008A7786"/>
    <w:rsid w:val="008B1B59"/>
    <w:rsid w:val="008B42E6"/>
    <w:rsid w:val="008C422C"/>
    <w:rsid w:val="008C48F8"/>
    <w:rsid w:val="008D618F"/>
    <w:rsid w:val="008E35F2"/>
    <w:rsid w:val="008F3304"/>
    <w:rsid w:val="008F53CA"/>
    <w:rsid w:val="00905C52"/>
    <w:rsid w:val="009112E3"/>
    <w:rsid w:val="009116E3"/>
    <w:rsid w:val="00917E99"/>
    <w:rsid w:val="00922253"/>
    <w:rsid w:val="00922F20"/>
    <w:rsid w:val="00925529"/>
    <w:rsid w:val="0092693A"/>
    <w:rsid w:val="0093172B"/>
    <w:rsid w:val="009343C9"/>
    <w:rsid w:val="0093621D"/>
    <w:rsid w:val="0093633C"/>
    <w:rsid w:val="0093636D"/>
    <w:rsid w:val="0095001C"/>
    <w:rsid w:val="009560C8"/>
    <w:rsid w:val="009576D2"/>
    <w:rsid w:val="00957782"/>
    <w:rsid w:val="00967219"/>
    <w:rsid w:val="0096782C"/>
    <w:rsid w:val="009812C8"/>
    <w:rsid w:val="00981749"/>
    <w:rsid w:val="0098426D"/>
    <w:rsid w:val="00984F57"/>
    <w:rsid w:val="009908A1"/>
    <w:rsid w:val="009A1AB9"/>
    <w:rsid w:val="009A1C63"/>
    <w:rsid w:val="009A3A13"/>
    <w:rsid w:val="009A3C22"/>
    <w:rsid w:val="009A6631"/>
    <w:rsid w:val="009A7462"/>
    <w:rsid w:val="009B2758"/>
    <w:rsid w:val="009C15E1"/>
    <w:rsid w:val="009C1D57"/>
    <w:rsid w:val="009D6299"/>
    <w:rsid w:val="009E4360"/>
    <w:rsid w:val="009F4283"/>
    <w:rsid w:val="00A00A4E"/>
    <w:rsid w:val="00A00BD4"/>
    <w:rsid w:val="00A02166"/>
    <w:rsid w:val="00A1264A"/>
    <w:rsid w:val="00A23728"/>
    <w:rsid w:val="00A2571D"/>
    <w:rsid w:val="00A37FC0"/>
    <w:rsid w:val="00A4018A"/>
    <w:rsid w:val="00A40FE9"/>
    <w:rsid w:val="00A512AA"/>
    <w:rsid w:val="00A51F86"/>
    <w:rsid w:val="00A5324A"/>
    <w:rsid w:val="00A81A07"/>
    <w:rsid w:val="00A83685"/>
    <w:rsid w:val="00A842A7"/>
    <w:rsid w:val="00A84AA4"/>
    <w:rsid w:val="00A90E46"/>
    <w:rsid w:val="00A92284"/>
    <w:rsid w:val="00A92C60"/>
    <w:rsid w:val="00A943AD"/>
    <w:rsid w:val="00A9577E"/>
    <w:rsid w:val="00A95EF0"/>
    <w:rsid w:val="00A9630B"/>
    <w:rsid w:val="00AA5B87"/>
    <w:rsid w:val="00AA7C66"/>
    <w:rsid w:val="00AC09CA"/>
    <w:rsid w:val="00AC1741"/>
    <w:rsid w:val="00AC3170"/>
    <w:rsid w:val="00AC6C93"/>
    <w:rsid w:val="00AD5ED2"/>
    <w:rsid w:val="00AD70F0"/>
    <w:rsid w:val="00AE08A2"/>
    <w:rsid w:val="00AE1387"/>
    <w:rsid w:val="00AE3069"/>
    <w:rsid w:val="00AE494D"/>
    <w:rsid w:val="00AE6759"/>
    <w:rsid w:val="00AE6E5F"/>
    <w:rsid w:val="00AF032F"/>
    <w:rsid w:val="00AF084D"/>
    <w:rsid w:val="00AF1029"/>
    <w:rsid w:val="00AF4DDE"/>
    <w:rsid w:val="00AF53CC"/>
    <w:rsid w:val="00B02ADC"/>
    <w:rsid w:val="00B03E1D"/>
    <w:rsid w:val="00B05130"/>
    <w:rsid w:val="00B06608"/>
    <w:rsid w:val="00B07509"/>
    <w:rsid w:val="00B1034A"/>
    <w:rsid w:val="00B15F6B"/>
    <w:rsid w:val="00B178A4"/>
    <w:rsid w:val="00B201EB"/>
    <w:rsid w:val="00B228FC"/>
    <w:rsid w:val="00B23D2F"/>
    <w:rsid w:val="00B25337"/>
    <w:rsid w:val="00B26539"/>
    <w:rsid w:val="00B26EA6"/>
    <w:rsid w:val="00B27E01"/>
    <w:rsid w:val="00B30CFB"/>
    <w:rsid w:val="00B31097"/>
    <w:rsid w:val="00B3109B"/>
    <w:rsid w:val="00B36371"/>
    <w:rsid w:val="00B43CED"/>
    <w:rsid w:val="00B46545"/>
    <w:rsid w:val="00B51EAD"/>
    <w:rsid w:val="00B55535"/>
    <w:rsid w:val="00B56681"/>
    <w:rsid w:val="00B57127"/>
    <w:rsid w:val="00B7684C"/>
    <w:rsid w:val="00B76D27"/>
    <w:rsid w:val="00B81357"/>
    <w:rsid w:val="00B86BC2"/>
    <w:rsid w:val="00B90E4A"/>
    <w:rsid w:val="00BA19F0"/>
    <w:rsid w:val="00BA3C43"/>
    <w:rsid w:val="00BA425F"/>
    <w:rsid w:val="00BB3DA4"/>
    <w:rsid w:val="00BC269E"/>
    <w:rsid w:val="00BC4FA1"/>
    <w:rsid w:val="00BD0FF3"/>
    <w:rsid w:val="00BD4DFF"/>
    <w:rsid w:val="00BE02B5"/>
    <w:rsid w:val="00BE0AEA"/>
    <w:rsid w:val="00BE334F"/>
    <w:rsid w:val="00BE6D2D"/>
    <w:rsid w:val="00BF7765"/>
    <w:rsid w:val="00C03BF4"/>
    <w:rsid w:val="00C06D1B"/>
    <w:rsid w:val="00C06FB0"/>
    <w:rsid w:val="00C1429B"/>
    <w:rsid w:val="00C1598E"/>
    <w:rsid w:val="00C160A0"/>
    <w:rsid w:val="00C23230"/>
    <w:rsid w:val="00C2430C"/>
    <w:rsid w:val="00C3210C"/>
    <w:rsid w:val="00C44F08"/>
    <w:rsid w:val="00C46319"/>
    <w:rsid w:val="00C5026F"/>
    <w:rsid w:val="00C534E7"/>
    <w:rsid w:val="00C6102E"/>
    <w:rsid w:val="00C6697A"/>
    <w:rsid w:val="00C705DE"/>
    <w:rsid w:val="00C71116"/>
    <w:rsid w:val="00C73847"/>
    <w:rsid w:val="00C74C97"/>
    <w:rsid w:val="00C80542"/>
    <w:rsid w:val="00C90441"/>
    <w:rsid w:val="00CA2931"/>
    <w:rsid w:val="00CA59E2"/>
    <w:rsid w:val="00CB219A"/>
    <w:rsid w:val="00CB7A1B"/>
    <w:rsid w:val="00CC3097"/>
    <w:rsid w:val="00CC4D57"/>
    <w:rsid w:val="00CD05AB"/>
    <w:rsid w:val="00CD4DC8"/>
    <w:rsid w:val="00CD7FDB"/>
    <w:rsid w:val="00CE61EB"/>
    <w:rsid w:val="00CF1DA3"/>
    <w:rsid w:val="00D00D8B"/>
    <w:rsid w:val="00D06649"/>
    <w:rsid w:val="00D104F6"/>
    <w:rsid w:val="00D11FE2"/>
    <w:rsid w:val="00D12C70"/>
    <w:rsid w:val="00D20E53"/>
    <w:rsid w:val="00D21934"/>
    <w:rsid w:val="00D24C2B"/>
    <w:rsid w:val="00D26627"/>
    <w:rsid w:val="00D310BF"/>
    <w:rsid w:val="00D31D12"/>
    <w:rsid w:val="00D335B3"/>
    <w:rsid w:val="00D356D8"/>
    <w:rsid w:val="00D37D4A"/>
    <w:rsid w:val="00D422DB"/>
    <w:rsid w:val="00D51712"/>
    <w:rsid w:val="00D5531E"/>
    <w:rsid w:val="00D574C5"/>
    <w:rsid w:val="00D66B70"/>
    <w:rsid w:val="00D67892"/>
    <w:rsid w:val="00D67F07"/>
    <w:rsid w:val="00D77F4A"/>
    <w:rsid w:val="00D81458"/>
    <w:rsid w:val="00D83851"/>
    <w:rsid w:val="00D860D7"/>
    <w:rsid w:val="00DA3E5D"/>
    <w:rsid w:val="00DA7AD9"/>
    <w:rsid w:val="00DB25BF"/>
    <w:rsid w:val="00DB66E2"/>
    <w:rsid w:val="00DC3851"/>
    <w:rsid w:val="00DC583B"/>
    <w:rsid w:val="00DC63F4"/>
    <w:rsid w:val="00DD0EE2"/>
    <w:rsid w:val="00DD6D6F"/>
    <w:rsid w:val="00DE0D0B"/>
    <w:rsid w:val="00DE5CD3"/>
    <w:rsid w:val="00DF48AB"/>
    <w:rsid w:val="00E02D4E"/>
    <w:rsid w:val="00E0416E"/>
    <w:rsid w:val="00E122EC"/>
    <w:rsid w:val="00E12B35"/>
    <w:rsid w:val="00E14DDE"/>
    <w:rsid w:val="00E16AE4"/>
    <w:rsid w:val="00E2308E"/>
    <w:rsid w:val="00E43334"/>
    <w:rsid w:val="00E445ED"/>
    <w:rsid w:val="00E45538"/>
    <w:rsid w:val="00E45790"/>
    <w:rsid w:val="00E46F62"/>
    <w:rsid w:val="00E5056A"/>
    <w:rsid w:val="00E50D84"/>
    <w:rsid w:val="00E56862"/>
    <w:rsid w:val="00E5687B"/>
    <w:rsid w:val="00E661D5"/>
    <w:rsid w:val="00E773AE"/>
    <w:rsid w:val="00E86859"/>
    <w:rsid w:val="00E97475"/>
    <w:rsid w:val="00EA058A"/>
    <w:rsid w:val="00EA404B"/>
    <w:rsid w:val="00EA494E"/>
    <w:rsid w:val="00EB2FAF"/>
    <w:rsid w:val="00EB3685"/>
    <w:rsid w:val="00EC1A49"/>
    <w:rsid w:val="00EC4CB3"/>
    <w:rsid w:val="00ED31A1"/>
    <w:rsid w:val="00EE0F84"/>
    <w:rsid w:val="00EE1F07"/>
    <w:rsid w:val="00EE23F3"/>
    <w:rsid w:val="00EF0561"/>
    <w:rsid w:val="00EF1218"/>
    <w:rsid w:val="00EF1C8B"/>
    <w:rsid w:val="00EF3645"/>
    <w:rsid w:val="00EF3EAC"/>
    <w:rsid w:val="00EF4090"/>
    <w:rsid w:val="00EF4FD6"/>
    <w:rsid w:val="00EF6950"/>
    <w:rsid w:val="00F0022A"/>
    <w:rsid w:val="00F03CB0"/>
    <w:rsid w:val="00F04595"/>
    <w:rsid w:val="00F13E63"/>
    <w:rsid w:val="00F153BD"/>
    <w:rsid w:val="00F23400"/>
    <w:rsid w:val="00F27250"/>
    <w:rsid w:val="00F33291"/>
    <w:rsid w:val="00F33A20"/>
    <w:rsid w:val="00F427E8"/>
    <w:rsid w:val="00F5556B"/>
    <w:rsid w:val="00F61DF7"/>
    <w:rsid w:val="00F63F54"/>
    <w:rsid w:val="00F65ED5"/>
    <w:rsid w:val="00F70C65"/>
    <w:rsid w:val="00F76DEF"/>
    <w:rsid w:val="00F77DD1"/>
    <w:rsid w:val="00F80339"/>
    <w:rsid w:val="00F824DB"/>
    <w:rsid w:val="00F837B4"/>
    <w:rsid w:val="00F84011"/>
    <w:rsid w:val="00F84553"/>
    <w:rsid w:val="00F849F5"/>
    <w:rsid w:val="00F87E55"/>
    <w:rsid w:val="00FA2F40"/>
    <w:rsid w:val="00FC0989"/>
    <w:rsid w:val="00FC57AA"/>
    <w:rsid w:val="00FD0042"/>
    <w:rsid w:val="00FD378A"/>
    <w:rsid w:val="00FD4B16"/>
    <w:rsid w:val="00FD7677"/>
    <w:rsid w:val="00FE0A33"/>
    <w:rsid w:val="00FE1E6D"/>
    <w:rsid w:val="00FE6829"/>
    <w:rsid w:val="00FF259C"/>
    <w:rsid w:val="00FF26C1"/>
    <w:rsid w:val="0BDA1116"/>
    <w:rsid w:val="111E1BEF"/>
    <w:rsid w:val="27F50935"/>
    <w:rsid w:val="2B161D21"/>
    <w:rsid w:val="2E493B79"/>
    <w:rsid w:val="3CF47732"/>
    <w:rsid w:val="53FE0A45"/>
    <w:rsid w:val="622A66E1"/>
    <w:rsid w:val="6CAA3D62"/>
    <w:rsid w:val="702A7526"/>
    <w:rsid w:val="75154458"/>
    <w:rsid w:val="769E58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semiHidden/>
    <w:qFormat/>
    <w:uiPriority w:val="0"/>
    <w:rPr>
      <w:b/>
      <w:bCs/>
    </w:rPr>
  </w:style>
  <w:style w:type="character" w:styleId="9">
    <w:name w:val="page number"/>
    <w:basedOn w:val="8"/>
    <w:uiPriority w:val="0"/>
  </w:style>
  <w:style w:type="character" w:styleId="10">
    <w:name w:val="annotation reference"/>
    <w:basedOn w:val="8"/>
    <w:semiHidden/>
    <w:qFormat/>
    <w:uiPriority w:val="0"/>
    <w:rPr>
      <w:sz w:val="21"/>
      <w:szCs w:val="21"/>
    </w:rPr>
  </w:style>
  <w:style w:type="character" w:customStyle="1" w:styleId="11">
    <w:name w:val="页眉 Char"/>
    <w:basedOn w:val="8"/>
    <w:link w:val="5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www.ftpdown.com</Company>
  <Pages>6</Pages>
  <Words>398</Words>
  <Characters>2270</Characters>
  <Lines>18</Lines>
  <Paragraphs>5</Paragraphs>
  <TotalTime>1</TotalTime>
  <ScaleCrop>false</ScaleCrop>
  <LinksUpToDate>false</LinksUpToDate>
  <CharactersWithSpaces>2663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2021-05-24T08:07:00Z</dcterms:created>
  <dc:creator>郭炜</dc:creator>
  <cp:lastModifiedBy>语小语-Annabel</cp:lastModifiedBy>
  <cp:lastPrinted>2018-10-29T06:02:00Z</cp:lastPrinted>
  <dcterms:modified xsi:type="dcterms:W3CDTF">2021-05-24T08:21:51Z</dcterms:modified>
  <dc:title>附件1：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BD6D45E10FEC405CB72FD411341D94AE</vt:lpwstr>
  </property>
</Properties>
</file>